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409" w:rsidRPr="009F65D8" w:rsidRDefault="001B3409" w:rsidP="000D0AE3">
      <w:pPr>
        <w:pStyle w:val="Titel1"/>
      </w:pPr>
      <w:r w:rsidRPr="009F65D8">
        <w:t xml:space="preserve">La toute nouvelle gamme de fraiseuses compactes Wirtgen au complet sur le </w:t>
      </w:r>
      <w:proofErr w:type="spellStart"/>
      <w:r w:rsidRPr="009F65D8">
        <w:t>bauma</w:t>
      </w:r>
      <w:proofErr w:type="spellEnd"/>
      <w:r w:rsidRPr="009F65D8">
        <w:t xml:space="preserve"> 2016 </w:t>
      </w:r>
    </w:p>
    <w:p w:rsidR="001B3409" w:rsidRPr="009F65D8" w:rsidRDefault="001B3409" w:rsidP="00BF54E8"/>
    <w:p w:rsidR="001B3409" w:rsidRPr="009F65D8" w:rsidRDefault="001B3409" w:rsidP="00F51AEC">
      <w:pPr>
        <w:pStyle w:val="Subtitel1"/>
        <w:jc w:val="both"/>
      </w:pPr>
      <w:r w:rsidRPr="009F65D8">
        <w:t xml:space="preserve">Outre la nouvelle génération de petites fraiseuses, </w:t>
      </w:r>
      <w:r>
        <w:t xml:space="preserve">le </w:t>
      </w:r>
      <w:r w:rsidRPr="009F65D8">
        <w:t xml:space="preserve">leader de la branche Wirtgen présente également </w:t>
      </w:r>
      <w:r>
        <w:t>l’ensemble de</w:t>
      </w:r>
      <w:r w:rsidRPr="009F65D8">
        <w:t xml:space="preserve"> ses fraiseuses compactes de toute dernière génération. La toute nouvelle gamme compacte Wirtgen allie les avantages des petites fraiseuses</w:t>
      </w:r>
      <w:r>
        <w:t xml:space="preserve"> </w:t>
      </w:r>
      <w:r w:rsidRPr="009F65D8">
        <w:t xml:space="preserve">– maniabilité, conduite à un seul conducteur et flexibilité – au principe du chargement avant et à la productivité des grandes fraiseuses. La W 150 </w:t>
      </w:r>
      <w:proofErr w:type="spellStart"/>
      <w:r w:rsidRPr="009F65D8">
        <w:t>CFi</w:t>
      </w:r>
      <w:proofErr w:type="spellEnd"/>
      <w:r w:rsidRPr="009F65D8">
        <w:t xml:space="preserve"> fera sa première mondiale sur le salon comme fraiseuse la plus puissante de </w:t>
      </w:r>
      <w:r>
        <w:t>cette catégorie</w:t>
      </w:r>
      <w:r w:rsidRPr="009F65D8">
        <w:t>.</w:t>
      </w:r>
    </w:p>
    <w:p w:rsidR="001B3409" w:rsidRPr="009F65D8" w:rsidRDefault="001B3409" w:rsidP="00F51AEC">
      <w:pPr>
        <w:pStyle w:val="Subtitel1"/>
        <w:jc w:val="both"/>
      </w:pPr>
    </w:p>
    <w:p w:rsidR="001B3409" w:rsidRPr="009F65D8" w:rsidRDefault="001B3409" w:rsidP="004C4F8F">
      <w:pPr>
        <w:pStyle w:val="Subtitel1"/>
        <w:jc w:val="both"/>
      </w:pPr>
      <w:r w:rsidRPr="009F65D8">
        <w:t xml:space="preserve">Wirtgen passe au </w:t>
      </w:r>
      <w:r>
        <w:t xml:space="preserve">stade </w:t>
      </w:r>
      <w:r w:rsidRPr="009F65D8">
        <w:t xml:space="preserve">supérieur </w:t>
      </w:r>
      <w:r>
        <w:t>dans le</w:t>
      </w:r>
      <w:r w:rsidRPr="009F65D8">
        <w:t xml:space="preserve"> développement </w:t>
      </w:r>
      <w:r>
        <w:t>des</w:t>
      </w:r>
      <w:r w:rsidRPr="009F65D8">
        <w:t xml:space="preserve"> fraiseuses à froid </w:t>
      </w:r>
    </w:p>
    <w:p w:rsidR="001B3409" w:rsidRPr="009F65D8" w:rsidRDefault="001B3409" w:rsidP="004C4F8F">
      <w:pPr>
        <w:pStyle w:val="Subtitel1"/>
        <w:jc w:val="both"/>
        <w:rPr>
          <w:b w:val="0"/>
        </w:rPr>
      </w:pPr>
      <w:r w:rsidRPr="009F65D8">
        <w:rPr>
          <w:b w:val="0"/>
        </w:rPr>
        <w:t xml:space="preserve">Pas moins de 8 modèles sont désormais disponibles dans la gamme compacte, avec des largeurs de fraisage standard allant de 1,0 à 1,5 m et des profondeurs de fraisage jusqu’à </w:t>
      </w:r>
      <w:smartTag w:uri="urn:schemas-microsoft-com:office:smarttags" w:element="metricconverter">
        <w:smartTagPr>
          <w:attr w:name="ProductID" w:val="330 mm"/>
        </w:smartTagPr>
        <w:r w:rsidRPr="009F65D8">
          <w:rPr>
            <w:b w:val="0"/>
          </w:rPr>
          <w:t>330 mm</w:t>
        </w:r>
      </w:smartTag>
      <w:r w:rsidRPr="009F65D8">
        <w:rPr>
          <w:b w:val="0"/>
        </w:rPr>
        <w:t xml:space="preserve">. </w:t>
      </w:r>
      <w:r>
        <w:rPr>
          <w:b w:val="0"/>
        </w:rPr>
        <w:t>Avec</w:t>
      </w:r>
      <w:r w:rsidRPr="009F65D8">
        <w:rPr>
          <w:b w:val="0"/>
        </w:rPr>
        <w:t xml:space="preserve"> le système FCS (Flexible Cutter System), il est même possible de travailler sur des largeurs allant de </w:t>
      </w:r>
      <w:smartTag w:uri="urn:schemas-microsoft-com:office:smarttags" w:element="metricconverter">
        <w:smartTagPr>
          <w:attr w:name="ProductID" w:val="8 cm"/>
        </w:smartTagPr>
        <w:r w:rsidRPr="009F65D8">
          <w:rPr>
            <w:b w:val="0"/>
          </w:rPr>
          <w:t>8 cm</w:t>
        </w:r>
      </w:smartTag>
      <w:r w:rsidRPr="009F65D8">
        <w:rPr>
          <w:b w:val="0"/>
        </w:rPr>
        <w:t xml:space="preserve"> à </w:t>
      </w:r>
      <w:smartTag w:uri="urn:schemas-microsoft-com:office:smarttags" w:element="metricconverter">
        <w:smartTagPr>
          <w:attr w:name="ProductID" w:val="1,5 m"/>
        </w:smartTagPr>
        <w:r w:rsidRPr="009F65D8">
          <w:rPr>
            <w:b w:val="0"/>
          </w:rPr>
          <w:t>1,5 m</w:t>
        </w:r>
      </w:smartTag>
      <w:r w:rsidRPr="009F65D8">
        <w:rPr>
          <w:b w:val="0"/>
        </w:rPr>
        <w:t xml:space="preserve">. Toutes les machines de la série – </w:t>
      </w:r>
      <w:r>
        <w:rPr>
          <w:b w:val="0"/>
        </w:rPr>
        <w:t>dont</w:t>
      </w:r>
      <w:r w:rsidRPr="009F65D8">
        <w:rPr>
          <w:b w:val="0"/>
        </w:rPr>
        <w:t xml:space="preserve"> </w:t>
      </w:r>
      <w:r>
        <w:rPr>
          <w:b w:val="0"/>
        </w:rPr>
        <w:t xml:space="preserve">font partie </w:t>
      </w:r>
      <w:r w:rsidRPr="009F65D8">
        <w:rPr>
          <w:b w:val="0"/>
        </w:rPr>
        <w:t xml:space="preserve">les W 100 </w:t>
      </w:r>
      <w:proofErr w:type="spellStart"/>
      <w:r w:rsidRPr="009F65D8">
        <w:rPr>
          <w:b w:val="0"/>
        </w:rPr>
        <w:t>CF</w:t>
      </w:r>
      <w:proofErr w:type="spellEnd"/>
      <w:r w:rsidR="00F41368">
        <w:rPr>
          <w:b w:val="0"/>
        </w:rPr>
        <w:t xml:space="preserve"> </w:t>
      </w:r>
      <w:r w:rsidRPr="009F65D8">
        <w:rPr>
          <w:b w:val="0"/>
        </w:rPr>
        <w:t>/</w:t>
      </w:r>
      <w:r w:rsidR="00F41368">
        <w:rPr>
          <w:b w:val="0"/>
        </w:rPr>
        <w:t xml:space="preserve"> </w:t>
      </w:r>
      <w:r w:rsidRPr="009F65D8">
        <w:rPr>
          <w:b w:val="0"/>
        </w:rPr>
        <w:t xml:space="preserve">W 100 </w:t>
      </w:r>
      <w:proofErr w:type="spellStart"/>
      <w:r w:rsidRPr="009F65D8">
        <w:rPr>
          <w:b w:val="0"/>
        </w:rPr>
        <w:t>CFi</w:t>
      </w:r>
      <w:proofErr w:type="spellEnd"/>
      <w:r w:rsidRPr="009F65D8">
        <w:rPr>
          <w:b w:val="0"/>
        </w:rPr>
        <w:t xml:space="preserve">, W 120 </w:t>
      </w:r>
      <w:proofErr w:type="spellStart"/>
      <w:r w:rsidRPr="009F65D8">
        <w:rPr>
          <w:b w:val="0"/>
        </w:rPr>
        <w:t>CF</w:t>
      </w:r>
      <w:proofErr w:type="spellEnd"/>
      <w:r w:rsidR="00F41368">
        <w:rPr>
          <w:b w:val="0"/>
        </w:rPr>
        <w:t xml:space="preserve"> </w:t>
      </w:r>
      <w:r w:rsidRPr="009F65D8">
        <w:rPr>
          <w:b w:val="0"/>
        </w:rPr>
        <w:t>/</w:t>
      </w:r>
      <w:r w:rsidR="00F41368">
        <w:rPr>
          <w:b w:val="0"/>
        </w:rPr>
        <w:t xml:space="preserve"> </w:t>
      </w:r>
      <w:r w:rsidRPr="009F65D8">
        <w:rPr>
          <w:b w:val="0"/>
        </w:rPr>
        <w:t>W</w:t>
      </w:r>
      <w:r w:rsidR="00F41368">
        <w:rPr>
          <w:b w:val="0"/>
        </w:rPr>
        <w:t> </w:t>
      </w:r>
      <w:r w:rsidRPr="009F65D8">
        <w:rPr>
          <w:b w:val="0"/>
        </w:rPr>
        <w:t xml:space="preserve">120 </w:t>
      </w:r>
      <w:proofErr w:type="spellStart"/>
      <w:r w:rsidRPr="009F65D8">
        <w:rPr>
          <w:b w:val="0"/>
        </w:rPr>
        <w:t>CFi</w:t>
      </w:r>
      <w:proofErr w:type="spellEnd"/>
      <w:r w:rsidRPr="009F65D8">
        <w:rPr>
          <w:b w:val="0"/>
        </w:rPr>
        <w:t xml:space="preserve">, W 130 </w:t>
      </w:r>
      <w:proofErr w:type="spellStart"/>
      <w:r w:rsidRPr="009F65D8">
        <w:rPr>
          <w:b w:val="0"/>
        </w:rPr>
        <w:t>CF</w:t>
      </w:r>
      <w:proofErr w:type="spellEnd"/>
      <w:r w:rsidR="00F41368">
        <w:rPr>
          <w:b w:val="0"/>
        </w:rPr>
        <w:t xml:space="preserve"> </w:t>
      </w:r>
      <w:r w:rsidRPr="009F65D8">
        <w:rPr>
          <w:b w:val="0"/>
        </w:rPr>
        <w:t>/</w:t>
      </w:r>
      <w:r w:rsidR="00F41368">
        <w:rPr>
          <w:b w:val="0"/>
        </w:rPr>
        <w:t xml:space="preserve"> </w:t>
      </w:r>
      <w:r w:rsidRPr="009F65D8">
        <w:rPr>
          <w:b w:val="0"/>
        </w:rPr>
        <w:t xml:space="preserve">W 130 </w:t>
      </w:r>
      <w:proofErr w:type="spellStart"/>
      <w:r w:rsidRPr="009F65D8">
        <w:rPr>
          <w:b w:val="0"/>
        </w:rPr>
        <w:t>CFi</w:t>
      </w:r>
      <w:proofErr w:type="spellEnd"/>
      <w:r w:rsidRPr="009F65D8">
        <w:rPr>
          <w:b w:val="0"/>
        </w:rPr>
        <w:t xml:space="preserve"> et W 150 </w:t>
      </w:r>
      <w:proofErr w:type="spellStart"/>
      <w:r w:rsidRPr="009F65D8">
        <w:rPr>
          <w:b w:val="0"/>
        </w:rPr>
        <w:t>CF</w:t>
      </w:r>
      <w:proofErr w:type="spellEnd"/>
      <w:r w:rsidR="00F41368">
        <w:rPr>
          <w:b w:val="0"/>
        </w:rPr>
        <w:t xml:space="preserve"> </w:t>
      </w:r>
      <w:r w:rsidRPr="009F65D8">
        <w:rPr>
          <w:b w:val="0"/>
        </w:rPr>
        <w:t>/</w:t>
      </w:r>
      <w:r w:rsidR="00F41368">
        <w:rPr>
          <w:b w:val="0"/>
        </w:rPr>
        <w:t xml:space="preserve"> </w:t>
      </w:r>
      <w:r w:rsidRPr="009F65D8">
        <w:rPr>
          <w:b w:val="0"/>
        </w:rPr>
        <w:t xml:space="preserve">W 150 </w:t>
      </w:r>
      <w:proofErr w:type="spellStart"/>
      <w:r w:rsidRPr="009F65D8">
        <w:rPr>
          <w:b w:val="0"/>
        </w:rPr>
        <w:t>CFi</w:t>
      </w:r>
      <w:proofErr w:type="spellEnd"/>
      <w:r w:rsidRPr="009F65D8">
        <w:rPr>
          <w:b w:val="0"/>
        </w:rPr>
        <w:t xml:space="preserve"> – convainquent par une performance et une rentabilité élevées. </w:t>
      </w:r>
      <w:r>
        <w:rPr>
          <w:b w:val="0"/>
        </w:rPr>
        <w:t>Leur répertoire</w:t>
      </w:r>
      <w:r w:rsidRPr="009F65D8">
        <w:rPr>
          <w:b w:val="0"/>
        </w:rPr>
        <w:t xml:space="preserve"> </w:t>
      </w:r>
      <w:r>
        <w:rPr>
          <w:b w:val="0"/>
        </w:rPr>
        <w:t xml:space="preserve">comporte </w:t>
      </w:r>
      <w:r w:rsidRPr="009F65D8">
        <w:rPr>
          <w:b w:val="0"/>
        </w:rPr>
        <w:t xml:space="preserve">aussi bien les travaux </w:t>
      </w:r>
      <w:r>
        <w:rPr>
          <w:b w:val="0"/>
        </w:rPr>
        <w:t>classiques de</w:t>
      </w:r>
      <w:r w:rsidRPr="009F65D8">
        <w:rPr>
          <w:b w:val="0"/>
        </w:rPr>
        <w:t xml:space="preserve"> petites fraiseuses</w:t>
      </w:r>
      <w:r>
        <w:rPr>
          <w:b w:val="0"/>
        </w:rPr>
        <w:t xml:space="preserve">, comme les </w:t>
      </w:r>
      <w:r w:rsidRPr="009F65D8">
        <w:rPr>
          <w:b w:val="0"/>
        </w:rPr>
        <w:t>réparations partielles de chaussée</w:t>
      </w:r>
      <w:r>
        <w:rPr>
          <w:b w:val="0"/>
        </w:rPr>
        <w:t>,</w:t>
      </w:r>
      <w:r w:rsidRPr="009F65D8">
        <w:rPr>
          <w:b w:val="0"/>
        </w:rPr>
        <w:t xml:space="preserve"> que </w:t>
      </w:r>
      <w:r>
        <w:rPr>
          <w:b w:val="0"/>
        </w:rPr>
        <w:t xml:space="preserve">des travaux </w:t>
      </w:r>
      <w:r w:rsidRPr="009F65D8">
        <w:rPr>
          <w:b w:val="0"/>
        </w:rPr>
        <w:t xml:space="preserve">normalement </w:t>
      </w:r>
      <w:r>
        <w:rPr>
          <w:b w:val="0"/>
        </w:rPr>
        <w:t>réservés aux</w:t>
      </w:r>
      <w:r w:rsidRPr="009F65D8">
        <w:rPr>
          <w:b w:val="0"/>
        </w:rPr>
        <w:t xml:space="preserve"> grandes fraiseuses</w:t>
      </w:r>
      <w:r>
        <w:rPr>
          <w:b w:val="0"/>
        </w:rPr>
        <w:t xml:space="preserve">, tels que le </w:t>
      </w:r>
      <w:r w:rsidRPr="009F65D8">
        <w:rPr>
          <w:b w:val="0"/>
        </w:rPr>
        <w:t xml:space="preserve">décaissement total de chaussées. Mais les fraiseuses compactes Wirtgen ne se distinguent pas uniquement par leur très grande souplesse d’utilisation. Réunissant les avantages de la gamme des petites et des grandes fraiseuses, </w:t>
      </w:r>
      <w:r>
        <w:rPr>
          <w:b w:val="0"/>
        </w:rPr>
        <w:t xml:space="preserve">ainsi que ceux liés au </w:t>
      </w:r>
      <w:r w:rsidRPr="009F65D8">
        <w:rPr>
          <w:b w:val="0"/>
        </w:rPr>
        <w:t xml:space="preserve">système de conduite commun et en particulier </w:t>
      </w:r>
      <w:r>
        <w:rPr>
          <w:b w:val="0"/>
        </w:rPr>
        <w:t>à</w:t>
      </w:r>
      <w:r w:rsidRPr="009F65D8">
        <w:rPr>
          <w:b w:val="0"/>
        </w:rPr>
        <w:t xml:space="preserve"> l’implémentation des technologies de commande les plus modernes, la gamme compacte de Wirtgen </w:t>
      </w:r>
      <w:r>
        <w:rPr>
          <w:b w:val="0"/>
        </w:rPr>
        <w:t>représente avant tout le prochain échelon du</w:t>
      </w:r>
      <w:r w:rsidRPr="009F65D8">
        <w:rPr>
          <w:b w:val="0"/>
        </w:rPr>
        <w:t xml:space="preserve"> développement des fraiseuses à froid. </w:t>
      </w:r>
    </w:p>
    <w:p w:rsidR="001B3409" w:rsidRPr="009F65D8" w:rsidRDefault="001B3409" w:rsidP="00DF7F2E">
      <w:pPr>
        <w:pStyle w:val="Subtitel1"/>
        <w:jc w:val="both"/>
      </w:pPr>
      <w:r w:rsidRPr="009F65D8">
        <w:rPr>
          <w:b w:val="0"/>
        </w:rPr>
        <w:t xml:space="preserve"> </w:t>
      </w:r>
    </w:p>
    <w:p w:rsidR="001B3409" w:rsidRPr="009F65D8" w:rsidRDefault="001B3409" w:rsidP="00162185">
      <w:pPr>
        <w:rPr>
          <w:b/>
        </w:rPr>
      </w:pPr>
      <w:r w:rsidRPr="009F65D8">
        <w:rPr>
          <w:b/>
        </w:rPr>
        <w:t>Un système de commande innovant qui fait référence</w:t>
      </w:r>
    </w:p>
    <w:p w:rsidR="001B3409" w:rsidRPr="009F65D8" w:rsidRDefault="001B3409" w:rsidP="00162185">
      <w:pPr>
        <w:jc w:val="both"/>
      </w:pPr>
      <w:r w:rsidRPr="009F65D8">
        <w:t xml:space="preserve">À l’instar de la nouvelle génération de petites fraiseuses, Wirtgen a également doté les fraiseuses compactes de nombreuses fonctions automatiques et supplémentaires que l’on retrouve tant dans le système de conduite commun que dans les différentes fonctions de commande. Le résultat en est une conduite de machine simple et des processus de nivellement et de fraisage rapides et précis. </w:t>
      </w:r>
    </w:p>
    <w:p w:rsidR="001B3409" w:rsidRPr="009F65D8" w:rsidRDefault="001B3409" w:rsidP="00162185">
      <w:pPr>
        <w:jc w:val="both"/>
      </w:pPr>
    </w:p>
    <w:p w:rsidR="001B3409" w:rsidRPr="009F65D8" w:rsidRDefault="001B3409" w:rsidP="00162185">
      <w:pPr>
        <w:jc w:val="both"/>
        <w:rPr>
          <w:i/>
        </w:rPr>
      </w:pPr>
      <w:r w:rsidRPr="009F65D8">
        <w:rPr>
          <w:i/>
        </w:rPr>
        <w:lastRenderedPageBreak/>
        <w:t>Fonctions automatiques des composants du groupe de fraisage</w:t>
      </w:r>
    </w:p>
    <w:p w:rsidR="001B3409" w:rsidRPr="009F65D8" w:rsidRDefault="001B3409" w:rsidP="00B63ECA">
      <w:pPr>
        <w:jc w:val="both"/>
      </w:pPr>
      <w:r w:rsidRPr="009F65D8">
        <w:t xml:space="preserve">Le panneau latéral, entre autres, est désormais doté d’une position flottante </w:t>
      </w:r>
      <w:r>
        <w:t>active chargée</w:t>
      </w:r>
      <w:r w:rsidRPr="009F65D8">
        <w:t xml:space="preserve">, dans les missions en terrain meuble – sur les matériaux blancs, par exemple – de </w:t>
      </w:r>
      <w:r>
        <w:t>le</w:t>
      </w:r>
      <w:r w:rsidRPr="009F65D8">
        <w:t xml:space="preserve"> relever à intervalles définis pour éviter qu’il ne s’y enfonce. Le </w:t>
      </w:r>
      <w:proofErr w:type="spellStart"/>
      <w:r w:rsidRPr="009F65D8">
        <w:t>reprofileur</w:t>
      </w:r>
      <w:proofErr w:type="spellEnd"/>
      <w:r w:rsidRPr="009F65D8">
        <w:t xml:space="preserve"> de l’abattant de tambour arrière </w:t>
      </w:r>
      <w:r>
        <w:t>dispose</w:t>
      </w:r>
      <w:r w:rsidRPr="009F65D8">
        <w:t xml:space="preserve"> lui aussi de nouvelles fonctionnalités. Ainsi, un palpeur évite désormais que le </w:t>
      </w:r>
      <w:proofErr w:type="spellStart"/>
      <w:r w:rsidRPr="009F65D8">
        <w:t>reprofileur</w:t>
      </w:r>
      <w:proofErr w:type="spellEnd"/>
      <w:r w:rsidRPr="009F65D8">
        <w:t xml:space="preserve"> ne reste coincé </w:t>
      </w:r>
      <w:r>
        <w:t xml:space="preserve">dans les bordures, </w:t>
      </w:r>
      <w:r w:rsidRPr="009F65D8">
        <w:t xml:space="preserve">le relevage du </w:t>
      </w:r>
      <w:proofErr w:type="spellStart"/>
      <w:r w:rsidRPr="009F65D8">
        <w:t>reprofileur</w:t>
      </w:r>
      <w:proofErr w:type="spellEnd"/>
      <w:r w:rsidRPr="009F65D8">
        <w:t xml:space="preserve"> </w:t>
      </w:r>
      <w:r>
        <w:t>étant</w:t>
      </w:r>
      <w:r w:rsidRPr="009F65D8">
        <w:t xml:space="preserve"> automatique. En outre, un palpeur à ultrasons détermine la distance entre le </w:t>
      </w:r>
      <w:proofErr w:type="spellStart"/>
      <w:r w:rsidRPr="009F65D8">
        <w:t>reprofileur</w:t>
      </w:r>
      <w:proofErr w:type="spellEnd"/>
      <w:r w:rsidRPr="009F65D8">
        <w:t xml:space="preserve"> et le </w:t>
      </w:r>
      <w:proofErr w:type="spellStart"/>
      <w:r w:rsidRPr="009F65D8">
        <w:t>fraisat</w:t>
      </w:r>
      <w:proofErr w:type="spellEnd"/>
      <w:r w:rsidRPr="009F65D8">
        <w:t xml:space="preserve"> dans une situation de chargement partiel afin de régler la largeur d’ouverture idéale du </w:t>
      </w:r>
      <w:proofErr w:type="spellStart"/>
      <w:r w:rsidRPr="009F65D8">
        <w:t>reprofileur</w:t>
      </w:r>
      <w:proofErr w:type="spellEnd"/>
      <w:r w:rsidRPr="009F65D8">
        <w:t>. Le matériau est ainsi déposé de manière optimale derrière le groupe de fraisage, ce qui en améliore la puissance tout en diminuant l’usure du groupe, du tambour de fraisage et des pics.</w:t>
      </w:r>
    </w:p>
    <w:p w:rsidR="001B3409" w:rsidRPr="009F65D8" w:rsidRDefault="001B3409" w:rsidP="00B63ECA">
      <w:pPr>
        <w:jc w:val="both"/>
      </w:pPr>
    </w:p>
    <w:p w:rsidR="001B3409" w:rsidRPr="009F65D8" w:rsidRDefault="001B3409" w:rsidP="00162185">
      <w:pPr>
        <w:jc w:val="both"/>
        <w:rPr>
          <w:i/>
        </w:rPr>
      </w:pPr>
      <w:r w:rsidRPr="009F65D8">
        <w:rPr>
          <w:i/>
        </w:rPr>
        <w:t>Fonctions automatiques de direction et de positionnement</w:t>
      </w:r>
    </w:p>
    <w:p w:rsidR="001B3409" w:rsidRPr="009F65D8" w:rsidRDefault="001B3409" w:rsidP="00206148">
      <w:pPr>
        <w:jc w:val="both"/>
      </w:pPr>
      <w:r w:rsidRPr="009F65D8">
        <w:t xml:space="preserve">La technologie moderne de commande des fraiseuses compactes Wirtgen convainc également en termes de direction. Sur la W 100 </w:t>
      </w:r>
      <w:proofErr w:type="spellStart"/>
      <w:r w:rsidRPr="009F65D8">
        <w:t>CFi</w:t>
      </w:r>
      <w:proofErr w:type="spellEnd"/>
      <w:r w:rsidRPr="009F65D8">
        <w:t xml:space="preserve">, fraiseuse de la gamme des 1 mètres, la roue arrière droite, par exemple, peut être rentrée automatiquement, sans devoir abaisser le tambour de fraisage ni débloquer de boulon manuellement. En plus de la « position de base », le train de roulement arrière droit peut désormais se mettre en « position sortie » ou en « position rentrée ». </w:t>
      </w:r>
      <w:r w:rsidR="00E72B29" w:rsidRPr="00E72B29">
        <w:t>En « position sortie », le train de roulement se trouve dans le cercle de taille et permet ainsi de positionner simplement la machine sur la bande de fraisage adjacente à droite</w:t>
      </w:r>
      <w:r w:rsidR="00E72B29">
        <w:t>.</w:t>
      </w:r>
    </w:p>
    <w:p w:rsidR="001B3409" w:rsidRPr="009F65D8" w:rsidRDefault="001B3409" w:rsidP="00206148">
      <w:pPr>
        <w:jc w:val="both"/>
      </w:pPr>
      <w:r w:rsidRPr="009F65D8">
        <w:t>En outre, une direction du bout des doigts permet au conducteur de disposer, en plus du volant, d’une direction extrêmement précise via l’accoudoir multifonctions.</w:t>
      </w:r>
    </w:p>
    <w:p w:rsidR="001B3409" w:rsidRPr="009F65D8" w:rsidRDefault="001B3409" w:rsidP="00162185">
      <w:pPr>
        <w:jc w:val="both"/>
      </w:pPr>
    </w:p>
    <w:p w:rsidR="001B3409" w:rsidRPr="009F65D8" w:rsidRDefault="001B3409" w:rsidP="00162185">
      <w:pPr>
        <w:jc w:val="both"/>
        <w:rPr>
          <w:b/>
        </w:rPr>
      </w:pPr>
      <w:r w:rsidRPr="009F65D8">
        <w:rPr>
          <w:b/>
        </w:rPr>
        <w:t>Un travail efficace pour une rentabilité accrue</w:t>
      </w:r>
    </w:p>
    <w:p w:rsidR="001B3409" w:rsidRPr="009F65D8" w:rsidRDefault="001B3409" w:rsidP="00162185">
      <w:pPr>
        <w:jc w:val="both"/>
      </w:pPr>
      <w:r w:rsidRPr="009F65D8">
        <w:t xml:space="preserve">Des processus de travail parfaitement coordonnés économisent du temps et l’argent, ce qui </w:t>
      </w:r>
      <w:r>
        <w:t>est évidemment aussi le cas</w:t>
      </w:r>
      <w:r w:rsidRPr="009F65D8">
        <w:t xml:space="preserve"> </w:t>
      </w:r>
      <w:r>
        <w:t>pour le</w:t>
      </w:r>
      <w:r w:rsidRPr="009F65D8">
        <w:t xml:space="preserve"> chargement du </w:t>
      </w:r>
      <w:proofErr w:type="spellStart"/>
      <w:r w:rsidRPr="009F65D8">
        <w:t>fraisat</w:t>
      </w:r>
      <w:proofErr w:type="spellEnd"/>
      <w:r w:rsidRPr="009F65D8">
        <w:t xml:space="preserve">. Là aussi Wirtgen apporte des solutions adaptées à la pratique. Le très grand angle de pivotement de la bande pivotante de 60° à gauche et à droite permet de charger le matériau  même dans les situations de chantier difficiles, par exemple dans les ronds-points ou les carrefours. Le conducteur de la machine peut </w:t>
      </w:r>
      <w:r>
        <w:t xml:space="preserve">faire </w:t>
      </w:r>
      <w:r w:rsidRPr="009F65D8">
        <w:t>pivoter la bande de chargement avec deux vitesses différentes afin d’assurer un chargement d’une grande précision. Et même en cas de variation du régime moteur, la vitesse de la bande reste constante grâce à la technologie de commande ultramoderne.</w:t>
      </w:r>
    </w:p>
    <w:p w:rsidR="001B3409" w:rsidRPr="009F65D8" w:rsidRDefault="001B3409" w:rsidP="00162185">
      <w:pPr>
        <w:jc w:val="both"/>
      </w:pPr>
    </w:p>
    <w:p w:rsidR="001B3409" w:rsidRPr="009F65D8" w:rsidRDefault="001B3409" w:rsidP="00162185">
      <w:pPr>
        <w:jc w:val="both"/>
        <w:rPr>
          <w:b/>
        </w:rPr>
      </w:pPr>
      <w:r w:rsidRPr="009F65D8">
        <w:rPr>
          <w:b/>
        </w:rPr>
        <w:t xml:space="preserve">La W 150 </w:t>
      </w:r>
      <w:proofErr w:type="spellStart"/>
      <w:r w:rsidRPr="009F65D8">
        <w:rPr>
          <w:b/>
        </w:rPr>
        <w:t>CFi</w:t>
      </w:r>
      <w:proofErr w:type="spellEnd"/>
      <w:r w:rsidRPr="009F65D8">
        <w:rPr>
          <w:b/>
        </w:rPr>
        <w:t xml:space="preserve">, première de la classe </w:t>
      </w:r>
    </w:p>
    <w:p w:rsidR="001B3409" w:rsidRPr="009F65D8" w:rsidRDefault="001B3409" w:rsidP="00510315">
      <w:pPr>
        <w:suppressAutoHyphens/>
        <w:jc w:val="both"/>
      </w:pPr>
      <w:r w:rsidRPr="009F65D8">
        <w:t xml:space="preserve">Avec 283 kW, la W 150 </w:t>
      </w:r>
      <w:proofErr w:type="spellStart"/>
      <w:r w:rsidRPr="009F65D8">
        <w:t>CFi</w:t>
      </w:r>
      <w:proofErr w:type="spellEnd"/>
      <w:r w:rsidRPr="009F65D8">
        <w:t xml:space="preserve"> est la fraiseuse à froid la plus performante de la gamme compacte. Cet engin à chargement avant est idéal pour les chantiers de plus grande envergure en espace exigu, par exemple en centre-ville. C’est précisément sur de tels chantiers que le très abouti concept à vue dégagée combiné aux </w:t>
      </w:r>
      <w:r w:rsidRPr="009F65D8">
        <w:lastRenderedPageBreak/>
        <w:t xml:space="preserve">dispositifs vidéo </w:t>
      </w:r>
      <w:r>
        <w:t>apporte</w:t>
      </w:r>
      <w:r w:rsidRPr="009F65D8">
        <w:t xml:space="preserve"> une aide précieuse </w:t>
      </w:r>
      <w:r>
        <w:t xml:space="preserve">au </w:t>
      </w:r>
      <w:r w:rsidRPr="009F65D8">
        <w:t xml:space="preserve">conducteur </w:t>
      </w:r>
      <w:r>
        <w:t>lors des</w:t>
      </w:r>
      <w:r w:rsidRPr="009F65D8">
        <w:t xml:space="preserve"> manœuvres. Pour assurer une traction maximale des trains à chenilles, Wirtgen repris le concept de tambour centré de sa génération de grandes fraiseuses pour la Compact</w:t>
      </w:r>
      <w:r>
        <w:t xml:space="preserve"> </w:t>
      </w:r>
      <w:r w:rsidRPr="009F65D8">
        <w:t xml:space="preserve">Class. La W 150 </w:t>
      </w:r>
      <w:proofErr w:type="spellStart"/>
      <w:r w:rsidRPr="009F65D8">
        <w:t>CFi</w:t>
      </w:r>
      <w:proofErr w:type="spellEnd"/>
      <w:r w:rsidRPr="009F65D8">
        <w:t xml:space="preserve"> est en outre équipée du système électronique </w:t>
      </w:r>
      <w:proofErr w:type="spellStart"/>
      <w:r w:rsidRPr="009F65D8">
        <w:t>antipatinage</w:t>
      </w:r>
      <w:proofErr w:type="spellEnd"/>
      <w:r w:rsidRPr="009F65D8">
        <w:t xml:space="preserve"> </w:t>
      </w:r>
      <w:proofErr w:type="spellStart"/>
      <w:r w:rsidRPr="009F65D8">
        <w:t>ISC</w:t>
      </w:r>
      <w:proofErr w:type="spellEnd"/>
      <w:r w:rsidRPr="009F65D8">
        <w:t xml:space="preserve"> permettant de déployer sur la route ses grandes réserves de puissance. Lors des travaux de fraisage complexe</w:t>
      </w:r>
      <w:r>
        <w:t>s</w:t>
      </w:r>
      <w:r w:rsidRPr="009F65D8">
        <w:t>, le système ISC fait en sorte que les quatre trains à chenilles avancent avec une vitesse constante et une traction élevée</w:t>
      </w:r>
      <w:r>
        <w:t>,</w:t>
      </w:r>
      <w:r w:rsidRPr="009F65D8">
        <w:t xml:space="preserve"> et atteignent un rendement de fraisage maximum. </w:t>
      </w:r>
    </w:p>
    <w:p w:rsidR="001B3409" w:rsidRPr="009F65D8" w:rsidRDefault="001B3409" w:rsidP="00510315">
      <w:pPr>
        <w:suppressAutoHyphens/>
        <w:jc w:val="both"/>
      </w:pPr>
      <w:r w:rsidRPr="009F65D8">
        <w:t xml:space="preserve">Avec un poids en marche de 20,8 t, la W 150 </w:t>
      </w:r>
      <w:proofErr w:type="spellStart"/>
      <w:r w:rsidRPr="009F65D8">
        <w:t>CFi</w:t>
      </w:r>
      <w:proofErr w:type="spellEnd"/>
      <w:r w:rsidRPr="009F65D8">
        <w:t xml:space="preserve"> peut être généralement transportée sans autorisation de transport spéciale, ce qui est un très grand avantage pour exécuter les travaux de fraisage avec flexibilité et rapidité.</w:t>
      </w:r>
    </w:p>
    <w:p w:rsidR="001B3409" w:rsidRPr="009F65D8" w:rsidRDefault="001B3409" w:rsidP="00BF54E8"/>
    <w:p w:rsidR="001B3409" w:rsidRPr="009F65D8" w:rsidRDefault="001B3409" w:rsidP="00BF54E8"/>
    <w:p w:rsidR="001B3409" w:rsidRPr="009F65D8" w:rsidRDefault="00F41368" w:rsidP="005F1786">
      <w:pPr>
        <w:pStyle w:val="Subtitel-Unterstrichen1"/>
      </w:pPr>
      <w:proofErr w:type="spellStart"/>
      <w:r>
        <w:t>F</w:t>
      </w:r>
      <w:r w:rsidR="001B3409" w:rsidRPr="009F65D8">
        <w:t>otos</w:t>
      </w:r>
      <w:proofErr w:type="spellEnd"/>
      <w:r w:rsidR="001B3409" w:rsidRPr="009F65D8">
        <w:t> :</w:t>
      </w:r>
    </w:p>
    <w:p w:rsidR="001B3409" w:rsidRPr="009F65D8" w:rsidRDefault="001B3409" w:rsidP="00BF54E8"/>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1B3409" w:rsidRPr="009F65D8" w:rsidTr="00387E9B">
        <w:tc>
          <w:tcPr>
            <w:tcW w:w="4824" w:type="dxa"/>
            <w:vAlign w:val="center"/>
          </w:tcPr>
          <w:p w:rsidR="001B3409" w:rsidRPr="009F65D8" w:rsidRDefault="00115DE0" w:rsidP="00387E9B">
            <w:pPr>
              <w:spacing w:line="240" w:lineRule="auto"/>
              <w:rPr>
                <w:sz w:val="20"/>
              </w:rPr>
            </w:pPr>
            <w:r>
              <w:rPr>
                <w:noProof/>
                <w:sz w:val="20"/>
                <w:szCs w:val="20"/>
                <w:lang w:val="de-DE" w:eastAsia="de-DE"/>
              </w:rPr>
              <w:drawing>
                <wp:inline distT="0" distB="0" distL="0" distR="0">
                  <wp:extent cx="2761615" cy="1828800"/>
                  <wp:effectExtent l="19050" t="0" r="635"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761615" cy="1828800"/>
                          </a:xfrm>
                          <a:prstGeom prst="rect">
                            <a:avLst/>
                          </a:prstGeom>
                          <a:noFill/>
                          <a:ln w="9525">
                            <a:noFill/>
                            <a:miter lim="800000"/>
                            <a:headEnd/>
                            <a:tailEnd/>
                          </a:ln>
                        </pic:spPr>
                      </pic:pic>
                    </a:graphicData>
                  </a:graphic>
                </wp:inline>
              </w:drawing>
            </w:r>
          </w:p>
        </w:tc>
        <w:tc>
          <w:tcPr>
            <w:tcW w:w="4815" w:type="dxa"/>
            <w:vAlign w:val="center"/>
          </w:tcPr>
          <w:p w:rsidR="001B3409" w:rsidRPr="009F65D8" w:rsidRDefault="001B3409" w:rsidP="00387E9B">
            <w:pPr>
              <w:pStyle w:val="Subtitel1"/>
              <w:spacing w:line="240" w:lineRule="auto"/>
              <w:rPr>
                <w:sz w:val="20"/>
              </w:rPr>
            </w:pPr>
            <w:r w:rsidRPr="009F65D8">
              <w:rPr>
                <w:sz w:val="20"/>
              </w:rPr>
              <w:t>W150CFi_00514_HI</w:t>
            </w:r>
          </w:p>
          <w:p w:rsidR="001B3409" w:rsidRPr="009F65D8" w:rsidRDefault="001B3409" w:rsidP="00387E9B">
            <w:pPr>
              <w:spacing w:line="240" w:lineRule="auto"/>
              <w:rPr>
                <w:sz w:val="20"/>
              </w:rPr>
            </w:pPr>
          </w:p>
          <w:p w:rsidR="001B3409" w:rsidRPr="009F65D8" w:rsidRDefault="001B3409" w:rsidP="00387E9B">
            <w:pPr>
              <w:spacing w:line="240" w:lineRule="auto"/>
              <w:rPr>
                <w:sz w:val="20"/>
              </w:rPr>
            </w:pPr>
            <w:r w:rsidRPr="009F65D8">
              <w:rPr>
                <w:sz w:val="20"/>
              </w:rPr>
              <w:t xml:space="preserve">La W 150 </w:t>
            </w:r>
            <w:proofErr w:type="spellStart"/>
            <w:r w:rsidRPr="009F65D8">
              <w:rPr>
                <w:sz w:val="20"/>
              </w:rPr>
              <w:t>CFi</w:t>
            </w:r>
            <w:proofErr w:type="spellEnd"/>
            <w:r w:rsidRPr="009F65D8">
              <w:rPr>
                <w:sz w:val="20"/>
              </w:rPr>
              <w:t xml:space="preserve">, première mondiale sur le </w:t>
            </w:r>
            <w:proofErr w:type="spellStart"/>
            <w:r w:rsidRPr="009F65D8">
              <w:rPr>
                <w:sz w:val="20"/>
              </w:rPr>
              <w:t>bauma</w:t>
            </w:r>
            <w:proofErr w:type="spellEnd"/>
            <w:r w:rsidRPr="009F65D8">
              <w:rPr>
                <w:sz w:val="20"/>
              </w:rPr>
              <w:t xml:space="preserve"> : </w:t>
            </w:r>
          </w:p>
          <w:p w:rsidR="001B3409" w:rsidRPr="009F65D8" w:rsidRDefault="001B3409" w:rsidP="00387E9B">
            <w:pPr>
              <w:spacing w:line="240" w:lineRule="auto"/>
              <w:rPr>
                <w:sz w:val="20"/>
              </w:rPr>
            </w:pPr>
            <w:r w:rsidRPr="009F65D8">
              <w:rPr>
                <w:sz w:val="20"/>
              </w:rPr>
              <w:t>sa haute productivité et sa rentabilité maximale font de cet enfin à chargement avant de la Compact</w:t>
            </w:r>
            <w:r>
              <w:rPr>
                <w:sz w:val="20"/>
              </w:rPr>
              <w:t xml:space="preserve"> </w:t>
            </w:r>
            <w:r w:rsidRPr="009F65D8">
              <w:rPr>
                <w:sz w:val="20"/>
              </w:rPr>
              <w:t>Class le premier de la classe dans sa catégorie de puissance.</w:t>
            </w:r>
          </w:p>
        </w:tc>
      </w:tr>
    </w:tbl>
    <w:p w:rsidR="001B3409" w:rsidRPr="009F65D8" w:rsidRDefault="001B3409" w:rsidP="00131C53"/>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1B3409" w:rsidRPr="009F65D8" w:rsidTr="00387E9B">
        <w:tc>
          <w:tcPr>
            <w:tcW w:w="4824" w:type="dxa"/>
            <w:vAlign w:val="center"/>
          </w:tcPr>
          <w:p w:rsidR="001B3409" w:rsidRPr="009F65D8" w:rsidRDefault="001B3409" w:rsidP="00387E9B">
            <w:pPr>
              <w:spacing w:line="240" w:lineRule="auto"/>
              <w:rPr>
                <w:sz w:val="20"/>
              </w:rPr>
            </w:pPr>
            <w:r w:rsidRPr="009F65D8">
              <w:rPr>
                <w:sz w:val="20"/>
              </w:rPr>
              <w:t xml:space="preserve">           </w:t>
            </w:r>
            <w:r w:rsidR="00115DE0">
              <w:rPr>
                <w:noProof/>
                <w:sz w:val="20"/>
                <w:szCs w:val="20"/>
                <w:lang w:val="de-DE" w:eastAsia="de-DE"/>
              </w:rPr>
              <w:drawing>
                <wp:inline distT="0" distB="0" distL="0" distR="0">
                  <wp:extent cx="1743710" cy="2313305"/>
                  <wp:effectExtent l="19050" t="0" r="889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43710" cy="2313305"/>
                          </a:xfrm>
                          <a:prstGeom prst="rect">
                            <a:avLst/>
                          </a:prstGeom>
                          <a:noFill/>
                          <a:ln w="9525">
                            <a:noFill/>
                            <a:miter lim="800000"/>
                            <a:headEnd/>
                            <a:tailEnd/>
                          </a:ln>
                        </pic:spPr>
                      </pic:pic>
                    </a:graphicData>
                  </a:graphic>
                </wp:inline>
              </w:drawing>
            </w:r>
          </w:p>
        </w:tc>
        <w:tc>
          <w:tcPr>
            <w:tcW w:w="4815" w:type="dxa"/>
            <w:vAlign w:val="center"/>
          </w:tcPr>
          <w:p w:rsidR="001B3409" w:rsidRPr="009F65D8" w:rsidRDefault="001B3409" w:rsidP="00387E9B">
            <w:pPr>
              <w:pStyle w:val="Subtitel1"/>
              <w:spacing w:line="240" w:lineRule="auto"/>
              <w:rPr>
                <w:sz w:val="20"/>
              </w:rPr>
            </w:pPr>
            <w:r w:rsidRPr="009F65D8">
              <w:rPr>
                <w:sz w:val="20"/>
              </w:rPr>
              <w:t>W100CFi_00858_HI</w:t>
            </w:r>
          </w:p>
          <w:p w:rsidR="001B3409" w:rsidRPr="009F65D8" w:rsidRDefault="001B3409" w:rsidP="00387E9B">
            <w:pPr>
              <w:spacing w:line="240" w:lineRule="auto"/>
              <w:rPr>
                <w:sz w:val="20"/>
              </w:rPr>
            </w:pPr>
          </w:p>
          <w:p w:rsidR="001B3409" w:rsidRPr="009F65D8" w:rsidRDefault="001B3409" w:rsidP="00387E9B">
            <w:pPr>
              <w:spacing w:line="240" w:lineRule="auto"/>
              <w:rPr>
                <w:sz w:val="20"/>
              </w:rPr>
            </w:pPr>
            <w:r w:rsidRPr="009F65D8">
              <w:rPr>
                <w:sz w:val="20"/>
              </w:rPr>
              <w:t xml:space="preserve">La nouvelle W 100 </w:t>
            </w:r>
            <w:proofErr w:type="spellStart"/>
            <w:r w:rsidRPr="009F65D8">
              <w:rPr>
                <w:sz w:val="20"/>
              </w:rPr>
              <w:t>CFi</w:t>
            </w:r>
            <w:proofErr w:type="spellEnd"/>
            <w:r w:rsidRPr="009F65D8">
              <w:rPr>
                <w:sz w:val="20"/>
              </w:rPr>
              <w:t xml:space="preserve"> de la Compact</w:t>
            </w:r>
            <w:r>
              <w:rPr>
                <w:sz w:val="20"/>
              </w:rPr>
              <w:t xml:space="preserve"> </w:t>
            </w:r>
            <w:r w:rsidRPr="009F65D8">
              <w:rPr>
                <w:sz w:val="20"/>
              </w:rPr>
              <w:t xml:space="preserve">Class, avec une largeur de fraisage de </w:t>
            </w:r>
            <w:smartTag w:uri="urn:schemas-microsoft-com:office:smarttags" w:element="metricconverter">
              <w:smartTagPr>
                <w:attr w:name="ProductID" w:val="1 m"/>
              </w:smartTagPr>
              <w:r w:rsidRPr="009F65D8">
                <w:rPr>
                  <w:sz w:val="20"/>
                </w:rPr>
                <w:t>1 m</w:t>
              </w:r>
            </w:smartTag>
            <w:r w:rsidRPr="009F65D8">
              <w:rPr>
                <w:sz w:val="20"/>
              </w:rPr>
              <w:t xml:space="preserve"> et une profondeur de fraisage de 0 à </w:t>
            </w:r>
            <w:smartTag w:uri="urn:schemas-microsoft-com:office:smarttags" w:element="metricconverter">
              <w:smartTagPr>
                <w:attr w:name="ProductID" w:val="330 mm"/>
              </w:smartTagPr>
              <w:r w:rsidRPr="009F65D8">
                <w:rPr>
                  <w:sz w:val="20"/>
                </w:rPr>
                <w:t>330 mm</w:t>
              </w:r>
            </w:smartTag>
            <w:r w:rsidRPr="009F65D8">
              <w:rPr>
                <w:sz w:val="20"/>
              </w:rPr>
              <w:t xml:space="preserve"> convainc à chaque application – par exemple lors du fraisage de couches de revêtement ou</w:t>
            </w:r>
            <w:r>
              <w:rPr>
                <w:sz w:val="20"/>
              </w:rPr>
              <w:t xml:space="preserve"> encore</w:t>
            </w:r>
            <w:r w:rsidRPr="009F65D8">
              <w:rPr>
                <w:sz w:val="20"/>
              </w:rPr>
              <w:t xml:space="preserve"> </w:t>
            </w:r>
            <w:r>
              <w:rPr>
                <w:sz w:val="20"/>
              </w:rPr>
              <w:t xml:space="preserve">lors des travaux de raccords au cours </w:t>
            </w:r>
            <w:r w:rsidRPr="009F65D8">
              <w:rPr>
                <w:sz w:val="20"/>
              </w:rPr>
              <w:t>de la réfection d</w:t>
            </w:r>
            <w:r>
              <w:rPr>
                <w:sz w:val="20"/>
              </w:rPr>
              <w:t>’un</w:t>
            </w:r>
            <w:r w:rsidRPr="009F65D8">
              <w:rPr>
                <w:sz w:val="20"/>
              </w:rPr>
              <w:t>e chaussée. Le poids adapté de la machine ainsi que ses dimensions compactes permettent un transport simple sans autorisation spéciale.</w:t>
            </w:r>
          </w:p>
        </w:tc>
      </w:tr>
    </w:tbl>
    <w:p w:rsidR="001B3409" w:rsidRPr="009F65D8" w:rsidRDefault="001B3409" w:rsidP="00BF54E8"/>
    <w:p w:rsidR="001B3409" w:rsidRPr="009F65D8" w:rsidRDefault="001B3409" w:rsidP="00BF54E8">
      <w:pPr>
        <w:sectPr w:rsidR="001B3409" w:rsidRPr="009F65D8" w:rsidSect="00BF54E8">
          <w:headerReference w:type="default" r:id="rId10"/>
          <w:footerReference w:type="default" r:id="rId11"/>
          <w:pgSz w:w="11906" w:h="16838" w:code="9"/>
          <w:pgMar w:top="3005" w:right="851" w:bottom="1134" w:left="1701" w:header="709" w:footer="437" w:gutter="0"/>
          <w:cols w:space="708"/>
          <w:docGrid w:linePitch="360"/>
        </w:sectPr>
      </w:pPr>
    </w:p>
    <w:p w:rsidR="00F41368" w:rsidRPr="00957B8F" w:rsidRDefault="00F41368" w:rsidP="00F41368">
      <w:pPr>
        <w:pStyle w:val="Subtitel-Unterstrichen2"/>
        <w:rPr>
          <w:highlight w:val="yellow"/>
          <w:lang w:val="en-US"/>
        </w:rPr>
      </w:pPr>
      <w:proofErr w:type="spellStart"/>
      <w:r w:rsidRPr="00F41368">
        <w:rPr>
          <w:lang w:val="en-US"/>
        </w:rPr>
        <w:lastRenderedPageBreak/>
        <w:t>Vous</w:t>
      </w:r>
      <w:proofErr w:type="spellEnd"/>
      <w:r w:rsidRPr="00F41368">
        <w:rPr>
          <w:lang w:val="en-US"/>
        </w:rPr>
        <w:t xml:space="preserve"> </w:t>
      </w:r>
      <w:proofErr w:type="spellStart"/>
      <w:r w:rsidRPr="00F41368">
        <w:rPr>
          <w:lang w:val="en-US"/>
        </w:rPr>
        <w:t>obtiendrez</w:t>
      </w:r>
      <w:proofErr w:type="spellEnd"/>
      <w:r w:rsidRPr="00F41368">
        <w:rPr>
          <w:lang w:val="en-US"/>
        </w:rPr>
        <w:t xml:space="preserve"> de plus </w:t>
      </w:r>
      <w:proofErr w:type="spellStart"/>
      <w:r w:rsidRPr="00F41368">
        <w:rPr>
          <w:lang w:val="en-US"/>
        </w:rPr>
        <w:t>amples</w:t>
      </w:r>
      <w:proofErr w:type="spellEnd"/>
      <w:r w:rsidRPr="00F41368">
        <w:rPr>
          <w:lang w:val="en-US"/>
        </w:rPr>
        <w:t xml:space="preserve"> </w:t>
      </w:r>
      <w:proofErr w:type="spellStart"/>
      <w:r w:rsidRPr="00F41368">
        <w:rPr>
          <w:lang w:val="en-US"/>
        </w:rPr>
        <w:t>informations</w:t>
      </w:r>
      <w:proofErr w:type="spellEnd"/>
      <w:r w:rsidRPr="00F41368">
        <w:rPr>
          <w:lang w:val="en-US"/>
        </w:rPr>
        <w:t xml:space="preserve"> </w:t>
      </w:r>
      <w:proofErr w:type="spellStart"/>
      <w:r w:rsidRPr="00F41368">
        <w:rPr>
          <w:lang w:val="en-US"/>
        </w:rPr>
        <w:t>auprès</w:t>
      </w:r>
      <w:proofErr w:type="spellEnd"/>
      <w:r w:rsidRPr="00F41368">
        <w:rPr>
          <w:lang w:val="en-US"/>
        </w:rPr>
        <w:t xml:space="preserve"> </w:t>
      </w:r>
      <w:proofErr w:type="gramStart"/>
      <w:r w:rsidRPr="00F41368">
        <w:rPr>
          <w:lang w:val="en-US"/>
        </w:rPr>
        <w:t>de</w:t>
      </w:r>
      <w:r>
        <w:rPr>
          <w:lang w:val="en-US"/>
        </w:rPr>
        <w:t xml:space="preserve"> </w:t>
      </w:r>
      <w:r w:rsidRPr="00957B8F">
        <w:rPr>
          <w:lang w:val="en-US"/>
        </w:rPr>
        <w:t>:</w:t>
      </w:r>
      <w:proofErr w:type="gramEnd"/>
    </w:p>
    <w:p w:rsidR="00F41368" w:rsidRPr="00957B8F" w:rsidRDefault="00F41368" w:rsidP="00F41368">
      <w:pPr>
        <w:rPr>
          <w:lang w:val="en-US"/>
        </w:rPr>
      </w:pPr>
    </w:p>
    <w:p w:rsidR="00F41368" w:rsidRPr="00957B8F" w:rsidRDefault="00F41368" w:rsidP="00F41368">
      <w:pPr>
        <w:rPr>
          <w:lang w:val="en-US"/>
        </w:rPr>
      </w:pPr>
      <w:r w:rsidRPr="00957B8F">
        <w:rPr>
          <w:lang w:val="en-US"/>
        </w:rPr>
        <w:t>WIRTGEN GmbH</w:t>
      </w:r>
    </w:p>
    <w:p w:rsidR="00F41368" w:rsidRPr="00957B8F" w:rsidRDefault="00F41368" w:rsidP="00F41368">
      <w:pPr>
        <w:rPr>
          <w:lang w:val="en-US"/>
        </w:rPr>
      </w:pPr>
      <w:r w:rsidRPr="00957B8F">
        <w:rPr>
          <w:lang w:val="en-US"/>
        </w:rPr>
        <w:t>Corporate Communications</w:t>
      </w:r>
    </w:p>
    <w:p w:rsidR="00F41368" w:rsidRPr="00957B8F" w:rsidRDefault="00F41368" w:rsidP="00F41368">
      <w:pPr>
        <w:rPr>
          <w:lang w:val="en-US"/>
        </w:rPr>
      </w:pPr>
      <w:r w:rsidRPr="00957B8F">
        <w:rPr>
          <w:lang w:val="en-US"/>
        </w:rPr>
        <w:t xml:space="preserve">Michaela Adams, Mario </w:t>
      </w:r>
      <w:proofErr w:type="spellStart"/>
      <w:r w:rsidRPr="00957B8F">
        <w:rPr>
          <w:lang w:val="en-US"/>
        </w:rPr>
        <w:t>Linnemann</w:t>
      </w:r>
      <w:proofErr w:type="spellEnd"/>
    </w:p>
    <w:p w:rsidR="00F41368" w:rsidRPr="00957B8F" w:rsidRDefault="00F41368" w:rsidP="00F41368">
      <w:pPr>
        <w:rPr>
          <w:lang w:val="de-DE"/>
        </w:rPr>
      </w:pPr>
      <w:r w:rsidRPr="00957B8F">
        <w:rPr>
          <w:lang w:val="de-DE"/>
        </w:rPr>
        <w:t>Reinhard-Wirtgen-</w:t>
      </w:r>
      <w:proofErr w:type="spellStart"/>
      <w:r w:rsidRPr="00957B8F">
        <w:rPr>
          <w:lang w:val="de-DE"/>
        </w:rPr>
        <w:t>Strasse</w:t>
      </w:r>
      <w:proofErr w:type="spellEnd"/>
      <w:r w:rsidRPr="00957B8F">
        <w:rPr>
          <w:lang w:val="de-DE"/>
        </w:rPr>
        <w:t xml:space="preserve"> 2</w:t>
      </w:r>
    </w:p>
    <w:p w:rsidR="00F41368" w:rsidRPr="00957B8F" w:rsidRDefault="00F41368" w:rsidP="00F41368">
      <w:pPr>
        <w:rPr>
          <w:lang w:val="de-DE"/>
        </w:rPr>
      </w:pPr>
      <w:r w:rsidRPr="00957B8F">
        <w:rPr>
          <w:lang w:val="de-DE"/>
        </w:rPr>
        <w:t xml:space="preserve">D-53578 </w:t>
      </w:r>
      <w:proofErr w:type="spellStart"/>
      <w:r w:rsidRPr="00957B8F">
        <w:rPr>
          <w:lang w:val="de-DE"/>
        </w:rPr>
        <w:t>Windhagen</w:t>
      </w:r>
      <w:proofErr w:type="spellEnd"/>
    </w:p>
    <w:p w:rsidR="00F41368" w:rsidRPr="00957B8F" w:rsidRDefault="00F41368" w:rsidP="00F41368">
      <w:pPr>
        <w:rPr>
          <w:lang w:val="de-DE"/>
        </w:rPr>
      </w:pPr>
      <w:proofErr w:type="spellStart"/>
      <w:r w:rsidRPr="00F41368">
        <w:rPr>
          <w:lang w:val="de-DE"/>
        </w:rPr>
        <w:t>Allemagne</w:t>
      </w:r>
      <w:proofErr w:type="spellEnd"/>
    </w:p>
    <w:p w:rsidR="00F41368" w:rsidRPr="00957B8F" w:rsidRDefault="00F41368" w:rsidP="00F41368">
      <w:pPr>
        <w:rPr>
          <w:lang w:val="de-DE"/>
        </w:rPr>
      </w:pPr>
    </w:p>
    <w:p w:rsidR="00F41368" w:rsidRPr="00F41368" w:rsidRDefault="00F41368" w:rsidP="00F41368">
      <w:pPr>
        <w:contextualSpacing w:val="0"/>
        <w:rPr>
          <w:lang w:val="de-DE"/>
        </w:rPr>
      </w:pPr>
      <w:proofErr w:type="spellStart"/>
      <w:r w:rsidRPr="00F41368">
        <w:rPr>
          <w:lang w:val="de-DE"/>
        </w:rPr>
        <w:t>Téléphone</w:t>
      </w:r>
      <w:proofErr w:type="spellEnd"/>
      <w:r w:rsidRPr="00F41368">
        <w:rPr>
          <w:lang w:val="de-DE"/>
        </w:rPr>
        <w:t>: +49 (0) 2645 131 – 0</w:t>
      </w:r>
    </w:p>
    <w:p w:rsidR="00F41368" w:rsidRPr="00F41368" w:rsidRDefault="00F41368" w:rsidP="00F41368">
      <w:pPr>
        <w:contextualSpacing w:val="0"/>
        <w:rPr>
          <w:lang w:val="de-DE"/>
        </w:rPr>
      </w:pPr>
      <w:r w:rsidRPr="00F41368">
        <w:rPr>
          <w:lang w:val="de-DE"/>
        </w:rPr>
        <w:t>Telefax: +49 (0) 2645 131 – 499</w:t>
      </w:r>
    </w:p>
    <w:p w:rsidR="00F41368" w:rsidRPr="00F41368" w:rsidRDefault="00F41368" w:rsidP="00F41368">
      <w:pPr>
        <w:contextualSpacing w:val="0"/>
        <w:rPr>
          <w:lang w:val="de-DE"/>
        </w:rPr>
      </w:pPr>
      <w:proofErr w:type="spellStart"/>
      <w:r w:rsidRPr="00F41368">
        <w:rPr>
          <w:lang w:val="de-DE"/>
        </w:rPr>
        <w:t>e-mail</w:t>
      </w:r>
      <w:proofErr w:type="spellEnd"/>
      <w:r w:rsidRPr="00F41368">
        <w:rPr>
          <w:lang w:val="de-DE"/>
        </w:rPr>
        <w:t xml:space="preserve">: </w:t>
      </w:r>
      <w:proofErr w:type="spellStart"/>
      <w:r w:rsidRPr="00F41368">
        <w:rPr>
          <w:lang w:val="de-DE"/>
        </w:rPr>
        <w:t>presse@wirt</w:t>
      </w:r>
      <w:bookmarkStart w:id="0" w:name="_GoBack"/>
      <w:bookmarkEnd w:id="0"/>
      <w:r w:rsidRPr="00F41368">
        <w:rPr>
          <w:lang w:val="de-DE"/>
        </w:rPr>
        <w:t>gen.com</w:t>
      </w:r>
      <w:proofErr w:type="spellEnd"/>
    </w:p>
    <w:p w:rsidR="001B3409" w:rsidRPr="000C5EE0" w:rsidRDefault="00F41368" w:rsidP="00F41368">
      <w:pPr>
        <w:contextualSpacing w:val="0"/>
        <w:rPr>
          <w:b/>
        </w:rPr>
      </w:pPr>
      <w:proofErr w:type="spellStart"/>
      <w:r w:rsidRPr="00F41368">
        <w:rPr>
          <w:lang w:val="de-DE"/>
        </w:rPr>
        <w:t>www.wirtgen.com</w:t>
      </w:r>
      <w:proofErr w:type="spellEnd"/>
    </w:p>
    <w:sectPr w:rsidR="001B3409" w:rsidRPr="000C5EE0"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4A" w:rsidRDefault="0000004A" w:rsidP="00BF54E8">
      <w:r>
        <w:separator/>
      </w:r>
    </w:p>
    <w:p w:rsidR="0000004A" w:rsidRDefault="0000004A" w:rsidP="00BF54E8"/>
  </w:endnote>
  <w:endnote w:type="continuationSeparator" w:id="0">
    <w:p w:rsidR="0000004A" w:rsidRDefault="0000004A" w:rsidP="00BF54E8">
      <w:r>
        <w:continuationSeparator/>
      </w:r>
    </w:p>
    <w:p w:rsidR="0000004A" w:rsidRDefault="0000004A"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409" w:rsidRPr="006F0BB2" w:rsidRDefault="005F62DF" w:rsidP="005F1786">
    <w:pPr>
      <w:pStyle w:val="Fuzeile"/>
    </w:pPr>
    <w:r>
      <w:fldChar w:fldCharType="begin"/>
    </w:r>
    <w:r>
      <w:instrText xml:space="preserve"> PAGE   \* MERGEFORMAT </w:instrText>
    </w:r>
    <w:r>
      <w:fldChar w:fldCharType="separate"/>
    </w:r>
    <w:r w:rsidR="00F41368">
      <w:rPr>
        <w:noProof/>
      </w:rPr>
      <w:t>1</w:t>
    </w:r>
    <w:r>
      <w:rPr>
        <w:noProof/>
      </w:rPr>
      <w:fldChar w:fldCharType="end"/>
    </w:r>
    <w:r w:rsidR="00115DE0">
      <w:rPr>
        <w:noProof/>
        <w:lang w:val="de-DE" w:eastAsia="de-DE"/>
      </w:rPr>
      <w:drawing>
        <wp:anchor distT="0" distB="0" distL="114300" distR="114300" simplePos="0" relativeHeight="251657216" behindDoc="0" locked="1" layoutInCell="1" allowOverlap="1">
          <wp:simplePos x="0" y="0"/>
          <wp:positionH relativeFrom="page">
            <wp:posOffset>396875</wp:posOffset>
          </wp:positionH>
          <wp:positionV relativeFrom="page">
            <wp:posOffset>10146030</wp:posOffset>
          </wp:positionV>
          <wp:extent cx="6764020" cy="118745"/>
          <wp:effectExtent l="19050" t="0" r="0" b="0"/>
          <wp:wrapNone/>
          <wp:docPr id="2"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4A" w:rsidRDefault="0000004A" w:rsidP="00BF54E8">
      <w:r>
        <w:separator/>
      </w:r>
    </w:p>
    <w:p w:rsidR="0000004A" w:rsidRDefault="0000004A" w:rsidP="00BF54E8"/>
  </w:footnote>
  <w:footnote w:type="continuationSeparator" w:id="0">
    <w:p w:rsidR="0000004A" w:rsidRDefault="0000004A" w:rsidP="00BF54E8">
      <w:r>
        <w:continuationSeparator/>
      </w:r>
    </w:p>
    <w:p w:rsidR="0000004A" w:rsidRDefault="0000004A"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409" w:rsidRDefault="00115DE0" w:rsidP="00BF54E8">
    <w:pPr>
      <w:pStyle w:val="Kopfzeile"/>
    </w:pPr>
    <w:r>
      <w:rPr>
        <w:noProof/>
        <w:lang w:val="de-DE" w:eastAsia="de-DE"/>
      </w:rPr>
      <w:drawing>
        <wp:anchor distT="0" distB="0" distL="114300" distR="114300" simplePos="0" relativeHeight="251658240" behindDoc="0" locked="1" layoutInCell="1" allowOverlap="1">
          <wp:simplePos x="0" y="0"/>
          <wp:positionH relativeFrom="page">
            <wp:posOffset>461010</wp:posOffset>
          </wp:positionH>
          <wp:positionV relativeFrom="page">
            <wp:posOffset>353060</wp:posOffset>
          </wp:positionV>
          <wp:extent cx="6656070" cy="1324610"/>
          <wp:effectExtent l="19050" t="0" r="0" b="0"/>
          <wp:wrapNone/>
          <wp:docPr id="1"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C11"/>
    <w:rsid w:val="0000004A"/>
    <w:rsid w:val="00013A27"/>
    <w:rsid w:val="0003308F"/>
    <w:rsid w:val="00034891"/>
    <w:rsid w:val="00037406"/>
    <w:rsid w:val="000377AD"/>
    <w:rsid w:val="00040DB2"/>
    <w:rsid w:val="000412E7"/>
    <w:rsid w:val="000559C9"/>
    <w:rsid w:val="000660FE"/>
    <w:rsid w:val="00066A8A"/>
    <w:rsid w:val="0007588A"/>
    <w:rsid w:val="00077CE1"/>
    <w:rsid w:val="000C5EE0"/>
    <w:rsid w:val="000D0AE3"/>
    <w:rsid w:val="000D1E00"/>
    <w:rsid w:val="000F4037"/>
    <w:rsid w:val="00115DE0"/>
    <w:rsid w:val="00127DE7"/>
    <w:rsid w:val="00131C53"/>
    <w:rsid w:val="00162185"/>
    <w:rsid w:val="00164E62"/>
    <w:rsid w:val="001847F1"/>
    <w:rsid w:val="00185279"/>
    <w:rsid w:val="001963CF"/>
    <w:rsid w:val="001A6B74"/>
    <w:rsid w:val="001B3409"/>
    <w:rsid w:val="001C19FD"/>
    <w:rsid w:val="001D090A"/>
    <w:rsid w:val="001D68C4"/>
    <w:rsid w:val="001E566E"/>
    <w:rsid w:val="001F0073"/>
    <w:rsid w:val="00203F3C"/>
    <w:rsid w:val="002044E1"/>
    <w:rsid w:val="00206148"/>
    <w:rsid w:val="002129F2"/>
    <w:rsid w:val="00212E93"/>
    <w:rsid w:val="002150EE"/>
    <w:rsid w:val="00224B53"/>
    <w:rsid w:val="0023100F"/>
    <w:rsid w:val="002508A2"/>
    <w:rsid w:val="00250FED"/>
    <w:rsid w:val="00254DA4"/>
    <w:rsid w:val="002661A1"/>
    <w:rsid w:val="0026735B"/>
    <w:rsid w:val="002737B0"/>
    <w:rsid w:val="0028321D"/>
    <w:rsid w:val="00284ECF"/>
    <w:rsid w:val="002E5E13"/>
    <w:rsid w:val="003210E6"/>
    <w:rsid w:val="003374DE"/>
    <w:rsid w:val="00343020"/>
    <w:rsid w:val="003444EB"/>
    <w:rsid w:val="003461FD"/>
    <w:rsid w:val="0036047C"/>
    <w:rsid w:val="003660DC"/>
    <w:rsid w:val="00381CA1"/>
    <w:rsid w:val="00387E9B"/>
    <w:rsid w:val="00392A3A"/>
    <w:rsid w:val="003B2BE6"/>
    <w:rsid w:val="003B502F"/>
    <w:rsid w:val="003C54D9"/>
    <w:rsid w:val="003C5DAB"/>
    <w:rsid w:val="003D21AE"/>
    <w:rsid w:val="003E070D"/>
    <w:rsid w:val="003E65BE"/>
    <w:rsid w:val="00400371"/>
    <w:rsid w:val="00406CA0"/>
    <w:rsid w:val="00430CCE"/>
    <w:rsid w:val="004451F1"/>
    <w:rsid w:val="004578FC"/>
    <w:rsid w:val="00461440"/>
    <w:rsid w:val="00470BBF"/>
    <w:rsid w:val="00491C3C"/>
    <w:rsid w:val="004C4F8F"/>
    <w:rsid w:val="00501BFC"/>
    <w:rsid w:val="00510315"/>
    <w:rsid w:val="00525BFA"/>
    <w:rsid w:val="005369D2"/>
    <w:rsid w:val="00550EAF"/>
    <w:rsid w:val="00567994"/>
    <w:rsid w:val="0058077D"/>
    <w:rsid w:val="00587C69"/>
    <w:rsid w:val="00593FA2"/>
    <w:rsid w:val="005C1B52"/>
    <w:rsid w:val="005C5964"/>
    <w:rsid w:val="005E7F00"/>
    <w:rsid w:val="005F1786"/>
    <w:rsid w:val="005F19BC"/>
    <w:rsid w:val="005F23F4"/>
    <w:rsid w:val="005F62DF"/>
    <w:rsid w:val="00601901"/>
    <w:rsid w:val="00605A5D"/>
    <w:rsid w:val="00620D33"/>
    <w:rsid w:val="00640D1E"/>
    <w:rsid w:val="00647C87"/>
    <w:rsid w:val="006540C6"/>
    <w:rsid w:val="00663ED8"/>
    <w:rsid w:val="006E16D9"/>
    <w:rsid w:val="006E4B17"/>
    <w:rsid w:val="006F0BB2"/>
    <w:rsid w:val="006F2EC4"/>
    <w:rsid w:val="007010CE"/>
    <w:rsid w:val="00715703"/>
    <w:rsid w:val="0071632A"/>
    <w:rsid w:val="00720AB5"/>
    <w:rsid w:val="00756B6F"/>
    <w:rsid w:val="00756C0B"/>
    <w:rsid w:val="00757188"/>
    <w:rsid w:val="00770C4A"/>
    <w:rsid w:val="0081201E"/>
    <w:rsid w:val="00814F85"/>
    <w:rsid w:val="00823B6A"/>
    <w:rsid w:val="0085747D"/>
    <w:rsid w:val="008618D3"/>
    <w:rsid w:val="00861DFB"/>
    <w:rsid w:val="00862C53"/>
    <w:rsid w:val="00864665"/>
    <w:rsid w:val="00867532"/>
    <w:rsid w:val="008731DB"/>
    <w:rsid w:val="00894EA3"/>
    <w:rsid w:val="008A31D3"/>
    <w:rsid w:val="008A4899"/>
    <w:rsid w:val="008B5019"/>
    <w:rsid w:val="008E6E18"/>
    <w:rsid w:val="008F413C"/>
    <w:rsid w:val="00903EF6"/>
    <w:rsid w:val="00911AFC"/>
    <w:rsid w:val="0095018D"/>
    <w:rsid w:val="009501C6"/>
    <w:rsid w:val="00950C38"/>
    <w:rsid w:val="0097183A"/>
    <w:rsid w:val="00976887"/>
    <w:rsid w:val="00976FE0"/>
    <w:rsid w:val="009825CE"/>
    <w:rsid w:val="00997303"/>
    <w:rsid w:val="009A1BB1"/>
    <w:rsid w:val="009D2C65"/>
    <w:rsid w:val="009D40D6"/>
    <w:rsid w:val="009E33BD"/>
    <w:rsid w:val="009E6E08"/>
    <w:rsid w:val="009F65D8"/>
    <w:rsid w:val="00A06E13"/>
    <w:rsid w:val="00A20442"/>
    <w:rsid w:val="00A3604E"/>
    <w:rsid w:val="00A60D31"/>
    <w:rsid w:val="00A613C7"/>
    <w:rsid w:val="00A726FC"/>
    <w:rsid w:val="00A844C7"/>
    <w:rsid w:val="00AA4F76"/>
    <w:rsid w:val="00AB0E4B"/>
    <w:rsid w:val="00AB6863"/>
    <w:rsid w:val="00AD0793"/>
    <w:rsid w:val="00AD1342"/>
    <w:rsid w:val="00AE48D1"/>
    <w:rsid w:val="00B072BC"/>
    <w:rsid w:val="00B17ACB"/>
    <w:rsid w:val="00B46AFC"/>
    <w:rsid w:val="00B6168A"/>
    <w:rsid w:val="00B63ECA"/>
    <w:rsid w:val="00B8307D"/>
    <w:rsid w:val="00B93FB6"/>
    <w:rsid w:val="00BA19DD"/>
    <w:rsid w:val="00BB0A78"/>
    <w:rsid w:val="00BC6C11"/>
    <w:rsid w:val="00BE470C"/>
    <w:rsid w:val="00BF3743"/>
    <w:rsid w:val="00BF54E8"/>
    <w:rsid w:val="00C0074B"/>
    <w:rsid w:val="00C13DB7"/>
    <w:rsid w:val="00C46710"/>
    <w:rsid w:val="00C50FF6"/>
    <w:rsid w:val="00C630FA"/>
    <w:rsid w:val="00C97CC2"/>
    <w:rsid w:val="00CA6A0D"/>
    <w:rsid w:val="00CF4C84"/>
    <w:rsid w:val="00CF6779"/>
    <w:rsid w:val="00CF794A"/>
    <w:rsid w:val="00D25B12"/>
    <w:rsid w:val="00D36C88"/>
    <w:rsid w:val="00D42C40"/>
    <w:rsid w:val="00D44C3A"/>
    <w:rsid w:val="00D73FA8"/>
    <w:rsid w:val="00D805A2"/>
    <w:rsid w:val="00D84658"/>
    <w:rsid w:val="00D86B0B"/>
    <w:rsid w:val="00D90CC9"/>
    <w:rsid w:val="00D97679"/>
    <w:rsid w:val="00DE4CB2"/>
    <w:rsid w:val="00DF5515"/>
    <w:rsid w:val="00DF7F2E"/>
    <w:rsid w:val="00E008F4"/>
    <w:rsid w:val="00E16FF4"/>
    <w:rsid w:val="00E23BDC"/>
    <w:rsid w:val="00E4342E"/>
    <w:rsid w:val="00E72B29"/>
    <w:rsid w:val="00E74293"/>
    <w:rsid w:val="00E91E56"/>
    <w:rsid w:val="00E96316"/>
    <w:rsid w:val="00EC2681"/>
    <w:rsid w:val="00EE65D5"/>
    <w:rsid w:val="00F22C99"/>
    <w:rsid w:val="00F279AA"/>
    <w:rsid w:val="00F3141D"/>
    <w:rsid w:val="00F40096"/>
    <w:rsid w:val="00F41368"/>
    <w:rsid w:val="00F46A94"/>
    <w:rsid w:val="00F50BB7"/>
    <w:rsid w:val="00F51AEC"/>
    <w:rsid w:val="00F729D0"/>
    <w:rsid w:val="00F87ED1"/>
    <w:rsid w:val="00FA07A0"/>
    <w:rsid w:val="00FA6008"/>
    <w:rsid w:val="00FA6191"/>
    <w:rsid w:val="00FB3F0D"/>
    <w:rsid w:val="00FC0DB7"/>
    <w:rsid w:val="00FD1E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647C87"/>
    <w:rPr>
      <w:rFonts w:cs="Times New Roman"/>
      <w:sz w:val="16"/>
      <w:szCs w:val="16"/>
    </w:rPr>
  </w:style>
  <w:style w:type="paragraph" w:styleId="Kommentartext">
    <w:name w:val="annotation text"/>
    <w:basedOn w:val="Standard"/>
    <w:link w:val="KommentartextZchn"/>
    <w:uiPriority w:val="99"/>
    <w:semiHidden/>
    <w:rsid w:val="00647C87"/>
    <w:rPr>
      <w:sz w:val="20"/>
      <w:szCs w:val="20"/>
    </w:rPr>
  </w:style>
  <w:style w:type="character" w:customStyle="1" w:styleId="KommentartextZchn">
    <w:name w:val="Kommentartext Zchn"/>
    <w:basedOn w:val="Absatz-Standardschriftart"/>
    <w:link w:val="Kommentartext"/>
    <w:uiPriority w:val="99"/>
    <w:semiHidden/>
    <w:rsid w:val="00202F0B"/>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647C87"/>
    <w:rPr>
      <w:b/>
      <w:bCs/>
    </w:rPr>
  </w:style>
  <w:style w:type="character" w:customStyle="1" w:styleId="KommentarthemaZchn">
    <w:name w:val="Kommentarthema Zchn"/>
    <w:basedOn w:val="KommentartextZchn"/>
    <w:link w:val="Kommentarthema"/>
    <w:uiPriority w:val="99"/>
    <w:semiHidden/>
    <w:rsid w:val="00202F0B"/>
    <w:rPr>
      <w:rFonts w:ascii="Verdana" w:hAnsi="Verdana"/>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647C87"/>
    <w:rPr>
      <w:rFonts w:cs="Times New Roman"/>
      <w:sz w:val="16"/>
      <w:szCs w:val="16"/>
    </w:rPr>
  </w:style>
  <w:style w:type="paragraph" w:styleId="Kommentartext">
    <w:name w:val="annotation text"/>
    <w:basedOn w:val="Standard"/>
    <w:link w:val="KommentartextZchn"/>
    <w:uiPriority w:val="99"/>
    <w:semiHidden/>
    <w:rsid w:val="00647C87"/>
    <w:rPr>
      <w:sz w:val="20"/>
      <w:szCs w:val="20"/>
    </w:rPr>
  </w:style>
  <w:style w:type="character" w:customStyle="1" w:styleId="KommentartextZchn">
    <w:name w:val="Kommentartext Zchn"/>
    <w:basedOn w:val="Absatz-Standardschriftart"/>
    <w:link w:val="Kommentartext"/>
    <w:uiPriority w:val="99"/>
    <w:semiHidden/>
    <w:rsid w:val="00202F0B"/>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647C87"/>
    <w:rPr>
      <w:b/>
      <w:bCs/>
    </w:rPr>
  </w:style>
  <w:style w:type="character" w:customStyle="1" w:styleId="KommentarthemaZchn">
    <w:name w:val="Kommentarthema Zchn"/>
    <w:basedOn w:val="KommentartextZchn"/>
    <w:link w:val="Kommentarthema"/>
    <w:uiPriority w:val="99"/>
    <w:semiHidden/>
    <w:rsid w:val="00202F0B"/>
    <w:rPr>
      <w:rFonts w:ascii="Verdana" w:hAnsi="Verdana"/>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Office\LOKALE~1\Temp\Wirtgen_compact%20milling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Wirtgen_compact milling_de</Template>
  <TotalTime>0</TotalTime>
  <Pages>4</Pages>
  <Words>959</Words>
  <Characters>6042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La toute nouvelle gamme de fraiseuses compactes Wirtgen au complet sur le bauma 2016</vt:lpstr>
    </vt:vector>
  </TitlesOfParts>
  <Company>Wirtgen GmbH</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toute nouvelle gamme de fraiseuses compactes Wirtgen au complet sur le bauma 2016</dc:title>
  <dc:creator>Welu</dc:creator>
  <cp:lastModifiedBy>Linnemann Mario</cp:lastModifiedBy>
  <cp:revision>2</cp:revision>
  <cp:lastPrinted>2015-06-11T12:54:00Z</cp:lastPrinted>
  <dcterms:created xsi:type="dcterms:W3CDTF">2016-03-18T10:16:00Z</dcterms:created>
  <dcterms:modified xsi:type="dcterms:W3CDTF">2016-03-18T10:16:00Z</dcterms:modified>
</cp:coreProperties>
</file>